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询价邀请函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XXXXX有限公司：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我单位需对乳房病灶旋切式活检系统采购项目进行询价，邀请贵公司根据询价文件要求参加本次询价采购项目，项目要求如下：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一、报价人须知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1.参加询价的公司应遵循政府采购的法律法规及通行规则。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2.报价文件包括：①询价邀请函；②询价报价表（最低报价）；③《营业执照》；④代理商的需提供《医疗器械经营企业许可证》及《生产厂家授权书》；⑤生产制造商的需提供《医疗器械生产许可证》；⑥所投产品需具有药监部门核发的《医疗器械注册证》；⑦产品彩页原件；⑧技术参数要求响应偏离说明表；⑨廉洁承诺书；⑩售后服务承诺函。⑪经办人近一年内缴纳税收和社会保障资金的有效证明材料（至少提供连续三个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二、报价文件封装：报价人提交的报价单和相关资质资料装订一式三本（一正两副），装订成册密封签章，对应写明报价单位名称、联系人及联系方式。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三、报价文件送达截止时间及地点：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2025年3月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7日17:00时前送达湖北省黄石市第五医院有限公司设备科，逾期恕不接受（所有报价文件递交截止时间后概不退还）。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付款方式：</w:t>
      </w:r>
      <w:bookmarkStart w:id="0" w:name="OLE_LINK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产品安装、调试、培训完毕，买方在培训完毕后30日内完成验收，验收合格后付总货款90%，余款作为质保金在质保期满后无质量问题时首月无息付清。买方付款前，卖方须开具税率为13%的增值税发票。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联系事项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采购单位：黄石市第五医院有限公司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地址：黄石市下陆区下陆大道33号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联系人：熊老师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联系方式：0714-5317166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黄石市第五医院医疗设备采购报价单</w:t>
      </w:r>
    </w:p>
    <w:tbl>
      <w:tblPr>
        <w:tblStyle w:val="6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6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设备品牌型号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质保期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包含的配件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耗材及价格：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报价金额（万元）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金额小写：</w:t>
            </w:r>
            <w:r>
              <w:rPr>
                <w:rFonts w:hint="eastAsia" w:ascii="仿宋" w:hAnsi="仿宋" w:eastAsia="仿宋" w:cs="仿宋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金额大写：</w:t>
            </w:r>
            <w:r>
              <w:rPr>
                <w:rFonts w:hint="eastAsia" w:ascii="仿宋" w:hAnsi="仿宋" w:eastAsia="仿宋" w:cs="仿宋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授权委托人签字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（联系方式）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ind w:firstLine="3080" w:firstLineChars="1100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  <w:t>为加强招标投标活动中的廉政建设，进一步规范招标投标市场，防止发生违法违纪行为，体现公开、公平、公正的原则，根据国家有关法律、法规和廉政建设责任制的规定，本投标人特作出如下承诺：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  <w:t>1、不与招标人、招标代理机构及其他投标人私下串通协商，进行围标、串标、抬标，控制投标价格。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  <w:t xml:space="preserve">2、不向招标人、招标代理机构、评标专家行贿，以不正当手段谋取中标。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  <w:t>3、不向招标投标监管人员请客、送礼及组织其它有可能影响客观公正监管的活动。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  <w:t>4、自觉遵守开标、评标现场工作纪律，不私下接触评标专家，不干扰正常的开标评标秩序。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  <w:t>5、不给责任人的违法违规行为说情。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  <w:t>如出现上述行为，本投标人自愿承担相关责任，接受相关部门或司法机关调查处理。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  <w:t>投标人授权代表：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  <w:t xml:space="preserve">投 标 人（公章）：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  <w:t xml:space="preserve">时间：     年     月     日     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承诺函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  <w:t>致黄石市第五医院设备科：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  <w:t>1.我公司确认所供的设备为全新的，合格的产品。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  <w:t>2.我公司确认所供的设备具备合法有效的手续及证件（医疗器械产品注册证、医疗器械经营许可证、医疗器械生产许可证等）。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  <w:t>3.我公司确认所供的设备符合询价设备所列的全部参数标准。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  <w:t>4.我公司所供设备基础质保期最低为壹年。质保期内非院方原因出现的质量问题，由我公司免费维修。质保期外，仅收取需要更换的零配件费用。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  <w:t>5.我公司若发生未履行承诺义务的情况时，愿承担由此产生的包括赔偿在内的一切法律责任。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  <w:t xml:space="preserve">                公司签章：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  <w:t>日    期：</w:t>
      </w:r>
    </w:p>
    <w:p>
      <w:pPr>
        <w:spacing w:before="156" w:beforeLines="50" w:line="360" w:lineRule="auto"/>
        <w:jc w:val="center"/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</w:pPr>
    </w:p>
    <w:p>
      <w:pPr>
        <w:spacing w:before="156" w:beforeLines="50" w:line="360" w:lineRule="auto"/>
        <w:jc w:val="center"/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乳房病灶旋切式活检系统技术参数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整机</w:t>
      </w:r>
    </w:p>
    <w:p>
      <w:pPr>
        <w:keepNext w:val="0"/>
        <w:keepLines w:val="0"/>
        <w:pageBreakBefore w:val="0"/>
        <w:widowControl/>
        <w:tabs>
          <w:tab w:val="left" w:pos="13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1.1  电源：交流电220V, 50Hz</w:t>
      </w:r>
    </w:p>
    <w:p>
      <w:pPr>
        <w:keepNext w:val="0"/>
        <w:keepLines w:val="0"/>
        <w:pageBreakBefore w:val="0"/>
        <w:widowControl/>
        <w:tabs>
          <w:tab w:val="left" w:pos="13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1.2   功率：≥250W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1.3   运行模式：短时加载连续运行</w:t>
      </w:r>
    </w:p>
    <w:p>
      <w:pPr>
        <w:keepNext w:val="0"/>
        <w:keepLines w:val="0"/>
        <w:pageBreakBefore w:val="0"/>
        <w:widowControl/>
        <w:tabs>
          <w:tab w:val="left" w:pos="13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1.4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真空负压： ≥ -85kPa±5kPa（23～27inHg）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1.5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抽气速率：≥ 20L/min～30L/min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主机</w:t>
      </w:r>
    </w:p>
    <w:p>
      <w:pPr>
        <w:keepNext w:val="0"/>
        <w:keepLines w:val="0"/>
        <w:pageBreakBefore w:val="0"/>
        <w:widowControl/>
        <w:tabs>
          <w:tab w:val="left" w:pos="13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★2.1  工作状态实时显示（旋切针状态、负压、废液量、切割次数）；</w:t>
      </w:r>
    </w:p>
    <w:p>
      <w:pPr>
        <w:keepNext w:val="0"/>
        <w:keepLines w:val="0"/>
        <w:pageBreakBefore w:val="0"/>
        <w:widowControl/>
        <w:tabs>
          <w:tab w:val="left" w:pos="13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2.2大于等于15英寸全彩触摸屏，操作灵活，显示清晰、简洁；</w:t>
      </w:r>
    </w:p>
    <w:p>
      <w:pPr>
        <w:keepNext w:val="0"/>
        <w:keepLines w:val="0"/>
        <w:pageBreakBefore w:val="0"/>
        <w:widowControl/>
        <w:tabs>
          <w:tab w:val="left" w:pos="13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2.3具有常规模式/致密模式，可切割不同密度的组织</w:t>
      </w:r>
    </w:p>
    <w:p>
      <w:pPr>
        <w:keepNext w:val="0"/>
        <w:keepLines w:val="0"/>
        <w:pageBreakBefore w:val="0"/>
        <w:widowControl/>
        <w:tabs>
          <w:tab w:val="left" w:pos="13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2.4具有常规抽吸/强力抽吸，强力抽吸可连续真空吸取组织液和血液</w:t>
      </w:r>
    </w:p>
    <w:p>
      <w:pPr>
        <w:keepNext w:val="0"/>
        <w:keepLines w:val="0"/>
        <w:pageBreakBefore w:val="0"/>
        <w:widowControl/>
        <w:tabs>
          <w:tab w:val="left" w:pos="13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★2.5取样槽可在5mm-30mm范围内无级调节，能适用于不同大小病灶组织的精细切割；</w:t>
      </w:r>
    </w:p>
    <w:p>
      <w:pPr>
        <w:keepNext w:val="0"/>
        <w:keepLines w:val="0"/>
        <w:pageBreakBefore w:val="0"/>
        <w:widowControl/>
        <w:tabs>
          <w:tab w:val="left" w:pos="13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★2.6真空桶透明窗口设计，可直视液面水平；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驱动手柄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★3.1工作时手柄前端的LED亮条能同步指示活检针有效取样槽的状态。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活检针</w:t>
      </w:r>
    </w:p>
    <w:p>
      <w:pPr>
        <w:keepNext w:val="0"/>
        <w:keepLines w:val="0"/>
        <w:pageBreakBefore w:val="0"/>
        <w:widowControl/>
        <w:tabs>
          <w:tab w:val="left" w:pos="13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4.1三凹面刀尖设计，穿刺效率更高；</w:t>
      </w:r>
    </w:p>
    <w:p>
      <w:pPr>
        <w:keepNext w:val="0"/>
        <w:keepLines w:val="0"/>
        <w:pageBreakBefore w:val="0"/>
        <w:widowControl/>
        <w:tabs>
          <w:tab w:val="left" w:pos="13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4.2活检针前端360°单向旋转切割，切缘完整；</w:t>
      </w:r>
    </w:p>
    <w:p>
      <w:pPr>
        <w:keepNext w:val="0"/>
        <w:keepLines w:val="0"/>
        <w:pageBreakBefore w:val="0"/>
        <w:widowControl/>
        <w:tabs>
          <w:tab w:val="left" w:pos="13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4.3取样槽周向位置调节灵活，可360°范围内任意选择取样槽开窗方向，外部具有开窗方向指示标识，轻松对准病灶；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★4.4外导管刻度清晰可见，方便用户控制穿刺深度；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45CFB9"/>
    <w:multiLevelType w:val="singleLevel"/>
    <w:tmpl w:val="B345CFB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B3780D7"/>
    <w:multiLevelType w:val="singleLevel"/>
    <w:tmpl w:val="1B3780D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NzAwN2ZhNmY4NGYyYzUwYjAzOGRmZDcyNGJiYjIifQ=="/>
  </w:docVars>
  <w:rsids>
    <w:rsidRoot w:val="00000000"/>
    <w:rsid w:val="00D35BFE"/>
    <w:rsid w:val="01F65E3C"/>
    <w:rsid w:val="03702248"/>
    <w:rsid w:val="0A7E1D45"/>
    <w:rsid w:val="0BBC16DD"/>
    <w:rsid w:val="0BD255D6"/>
    <w:rsid w:val="0C8F7AE8"/>
    <w:rsid w:val="0E4B734D"/>
    <w:rsid w:val="0E5B62C8"/>
    <w:rsid w:val="0F781459"/>
    <w:rsid w:val="11E64EC6"/>
    <w:rsid w:val="121A05A5"/>
    <w:rsid w:val="12B2077E"/>
    <w:rsid w:val="134B60DF"/>
    <w:rsid w:val="138E0D79"/>
    <w:rsid w:val="17210B0F"/>
    <w:rsid w:val="17E014A6"/>
    <w:rsid w:val="184B085D"/>
    <w:rsid w:val="198E642B"/>
    <w:rsid w:val="1B643402"/>
    <w:rsid w:val="1C3074A5"/>
    <w:rsid w:val="1C860C7A"/>
    <w:rsid w:val="1DF8139B"/>
    <w:rsid w:val="1F9867C4"/>
    <w:rsid w:val="1FC30A02"/>
    <w:rsid w:val="1FE001AF"/>
    <w:rsid w:val="20B86BAA"/>
    <w:rsid w:val="21123DD9"/>
    <w:rsid w:val="21A02F7B"/>
    <w:rsid w:val="22C514F9"/>
    <w:rsid w:val="22DE1EFF"/>
    <w:rsid w:val="25401C79"/>
    <w:rsid w:val="25FD6F42"/>
    <w:rsid w:val="285C301A"/>
    <w:rsid w:val="2AC4095B"/>
    <w:rsid w:val="2BB56172"/>
    <w:rsid w:val="2BC929C8"/>
    <w:rsid w:val="2BD92542"/>
    <w:rsid w:val="30000983"/>
    <w:rsid w:val="31A75EBD"/>
    <w:rsid w:val="32905884"/>
    <w:rsid w:val="32ED40CD"/>
    <w:rsid w:val="33BB04F0"/>
    <w:rsid w:val="33DA3272"/>
    <w:rsid w:val="34B0120B"/>
    <w:rsid w:val="35F864A1"/>
    <w:rsid w:val="36193257"/>
    <w:rsid w:val="38073285"/>
    <w:rsid w:val="385F0A24"/>
    <w:rsid w:val="3A424B99"/>
    <w:rsid w:val="3B220A63"/>
    <w:rsid w:val="3B5E4E9F"/>
    <w:rsid w:val="3C10408D"/>
    <w:rsid w:val="3D773E7F"/>
    <w:rsid w:val="3E2316FD"/>
    <w:rsid w:val="400853F7"/>
    <w:rsid w:val="407A02DD"/>
    <w:rsid w:val="4213405B"/>
    <w:rsid w:val="43747266"/>
    <w:rsid w:val="43E4582F"/>
    <w:rsid w:val="44A571E8"/>
    <w:rsid w:val="47215957"/>
    <w:rsid w:val="4ABC366E"/>
    <w:rsid w:val="4D3D3FE0"/>
    <w:rsid w:val="4D763849"/>
    <w:rsid w:val="4D9F5579"/>
    <w:rsid w:val="4F3B50DC"/>
    <w:rsid w:val="4FBA375D"/>
    <w:rsid w:val="4FC96B8B"/>
    <w:rsid w:val="50642680"/>
    <w:rsid w:val="50C012FE"/>
    <w:rsid w:val="5178776B"/>
    <w:rsid w:val="529B5CE5"/>
    <w:rsid w:val="539250BB"/>
    <w:rsid w:val="53FD1BD5"/>
    <w:rsid w:val="54257820"/>
    <w:rsid w:val="54432F16"/>
    <w:rsid w:val="5527134A"/>
    <w:rsid w:val="575136EE"/>
    <w:rsid w:val="577C2EA7"/>
    <w:rsid w:val="58D33C57"/>
    <w:rsid w:val="5CD96E3F"/>
    <w:rsid w:val="5D1076F9"/>
    <w:rsid w:val="5FCE2418"/>
    <w:rsid w:val="5FEE6414"/>
    <w:rsid w:val="6014374B"/>
    <w:rsid w:val="609A2350"/>
    <w:rsid w:val="63D03EFE"/>
    <w:rsid w:val="64063AB3"/>
    <w:rsid w:val="64790CED"/>
    <w:rsid w:val="680C2921"/>
    <w:rsid w:val="68582DDC"/>
    <w:rsid w:val="6881733A"/>
    <w:rsid w:val="68A66807"/>
    <w:rsid w:val="69113199"/>
    <w:rsid w:val="69DA2737"/>
    <w:rsid w:val="6BCA2098"/>
    <w:rsid w:val="6C4C0ABC"/>
    <w:rsid w:val="6C7E4B46"/>
    <w:rsid w:val="6CCD7863"/>
    <w:rsid w:val="6D8770EC"/>
    <w:rsid w:val="6E35304A"/>
    <w:rsid w:val="6E3761FA"/>
    <w:rsid w:val="6EE725CB"/>
    <w:rsid w:val="6F213E96"/>
    <w:rsid w:val="70671D7D"/>
    <w:rsid w:val="708E227B"/>
    <w:rsid w:val="70AF3E88"/>
    <w:rsid w:val="713D0B4E"/>
    <w:rsid w:val="719426FE"/>
    <w:rsid w:val="72CC6774"/>
    <w:rsid w:val="746C3778"/>
    <w:rsid w:val="7A340F22"/>
    <w:rsid w:val="7A8F43AA"/>
    <w:rsid w:val="7AAF05A8"/>
    <w:rsid w:val="7FF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 w:val="0"/>
      <w:keepLines w:val="0"/>
      <w:widowControl w:val="0"/>
      <w:spacing w:beforeLines="0" w:beforeAutospacing="0" w:afterLines="0" w:afterAutospacing="0" w:line="240" w:lineRule="auto"/>
      <w:jc w:val="center"/>
      <w:outlineLvl w:val="0"/>
    </w:pPr>
    <w:rPr>
      <w:rFonts w:ascii="黑体" w:hAnsi="黑体" w:eastAsia="黑体" w:cstheme="minorBidi"/>
      <w:kern w:val="0"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1544</Words>
  <Characters>1622</Characters>
  <Lines>0</Lines>
  <Paragraphs>0</Paragraphs>
  <TotalTime>0</TotalTime>
  <ScaleCrop>false</ScaleCrop>
  <LinksUpToDate>false</LinksUpToDate>
  <CharactersWithSpaces>1786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2024-03-26T02:48:00Z</dcterms:created>
  <dc:creator>admin</dc:creator>
  <cp:lastModifiedBy>blue熊</cp:lastModifiedBy>
  <dcterms:modified xsi:type="dcterms:W3CDTF">2025-03-04T00:49:29Z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123A53B41937490880E3670863E35D25_12</vt:lpwstr>
  </property>
</Properties>
</file>